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601" w:rsidRPr="00F113F6" w:rsidRDefault="00B76601" w:rsidP="00B76601">
      <w:pPr>
        <w:rPr>
          <w:rFonts w:ascii="標楷體" w:eastAsia="標楷體" w:hAnsi="標楷體" w:hint="eastAsia"/>
          <w:b/>
          <w:sz w:val="40"/>
          <w:szCs w:val="40"/>
        </w:rPr>
      </w:pPr>
      <w:r w:rsidRPr="00F113F6">
        <w:rPr>
          <w:rFonts w:ascii="標楷體" w:eastAsia="標楷體" w:hAnsi="標楷體" w:hint="eastAsia"/>
          <w:b/>
          <w:sz w:val="40"/>
          <w:szCs w:val="40"/>
        </w:rPr>
        <w:t>二十二、應用數學系</w:t>
      </w:r>
    </w:p>
    <w:tbl>
      <w:tblPr>
        <w:tblW w:w="10357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00"/>
        <w:gridCol w:w="1445"/>
        <w:gridCol w:w="1276"/>
        <w:gridCol w:w="5103"/>
        <w:gridCol w:w="1633"/>
      </w:tblGrid>
      <w:tr w:rsidR="00B76601" w:rsidRPr="005A1EF1" w:rsidTr="00B76601">
        <w:trPr>
          <w:trHeight w:val="454"/>
          <w:tblHeader/>
          <w:jc w:val="center"/>
        </w:trPr>
        <w:tc>
          <w:tcPr>
            <w:tcW w:w="900" w:type="dxa"/>
            <w:vAlign w:val="center"/>
          </w:tcPr>
          <w:p w:rsidR="00B76601" w:rsidRPr="005A1EF1" w:rsidRDefault="00B76601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45" w:type="dxa"/>
            <w:vAlign w:val="center"/>
          </w:tcPr>
          <w:p w:rsidR="00B76601" w:rsidRPr="005A1EF1" w:rsidRDefault="00B76601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B76601" w:rsidRPr="005A1EF1" w:rsidRDefault="00B76601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vAlign w:val="center"/>
          </w:tcPr>
          <w:p w:rsidR="00B76601" w:rsidRPr="005A1EF1" w:rsidRDefault="00B76601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633" w:type="dxa"/>
            <w:vAlign w:val="center"/>
          </w:tcPr>
          <w:p w:rsidR="00B76601" w:rsidRPr="005A1EF1" w:rsidRDefault="00B76601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B76601" w:rsidRPr="005A1EF1" w:rsidTr="00B76601">
        <w:trPr>
          <w:trHeight w:val="2472"/>
          <w:jc w:val="center"/>
        </w:trPr>
        <w:tc>
          <w:tcPr>
            <w:tcW w:w="900" w:type="dxa"/>
            <w:vMerge w:val="restart"/>
            <w:textDirection w:val="tbRlV"/>
            <w:vAlign w:val="center"/>
          </w:tcPr>
          <w:p w:rsidR="00B76601" w:rsidRPr="005A1EF1" w:rsidRDefault="00B76601" w:rsidP="0058084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理學院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應用數學系</w:t>
            </w:r>
          </w:p>
        </w:tc>
        <w:tc>
          <w:tcPr>
            <w:tcW w:w="1445" w:type="dxa"/>
            <w:vAlign w:val="center"/>
          </w:tcPr>
          <w:p w:rsidR="00B76601" w:rsidRPr="005A1EF1" w:rsidRDefault="00B76601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vAlign w:val="center"/>
          </w:tcPr>
          <w:p w:rsidR="00B76601" w:rsidRPr="005A1EF1" w:rsidRDefault="00B76601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286604">
              <w:rPr>
                <w:rFonts w:ascii="標楷體" w:eastAsia="標楷體" w:hAnsi="標楷體" w:hint="eastAsia"/>
                <w:sz w:val="26"/>
                <w:szCs w:val="26"/>
              </w:rPr>
              <w:t>吳進通</w:t>
            </w:r>
          </w:p>
        </w:tc>
        <w:tc>
          <w:tcPr>
            <w:tcW w:w="5103" w:type="dxa"/>
            <w:vAlign w:val="center"/>
          </w:tcPr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本系未來發展及各項規章之訂定。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本系各項會議召開及參加各相關之教育會事宜。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公文書之處理。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協辦各項招生及推薦甄試等有關業務。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一般性業務。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F113F6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教師之聘任、升等、改聘等人事案件之初審。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本系外聘外籍講座之連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繫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與建議。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新聘教師學歷查證業務。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本系課程之規劃、課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之安排。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本系各學科教材之協調與改進。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11.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本系師生國內外進修之辦理。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12.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本系師生學術活動之規劃與辦理。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13.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本系相關學術資料之蒐集與典藏。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14.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本系教師研究、獎助之協助。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本系學生申請各項獎學金之初審。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本系學生各項活動之輔導協辦。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各班導師之推薦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18.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大學部應屆畢業生畢業學分數審核。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19.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碩士班學生論文指導教授聘任、計畫發表、學位口試及畢業審核。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20.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學生生活及學業輔導。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其他臨時交辦事項。</w:t>
            </w:r>
          </w:p>
        </w:tc>
        <w:tc>
          <w:tcPr>
            <w:tcW w:w="1633" w:type="dxa"/>
            <w:vAlign w:val="center"/>
          </w:tcPr>
          <w:p w:rsidR="00B76601" w:rsidRPr="005A1EF1" w:rsidRDefault="00B76601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B76601" w:rsidRPr="005A1EF1" w:rsidTr="00B76601">
        <w:trPr>
          <w:trHeight w:val="1770"/>
          <w:jc w:val="center"/>
        </w:trPr>
        <w:tc>
          <w:tcPr>
            <w:tcW w:w="900" w:type="dxa"/>
            <w:vMerge/>
            <w:vAlign w:val="center"/>
          </w:tcPr>
          <w:p w:rsidR="00B76601" w:rsidRPr="005A1EF1" w:rsidRDefault="00B76601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5" w:type="dxa"/>
            <w:vAlign w:val="center"/>
          </w:tcPr>
          <w:p w:rsidR="00B76601" w:rsidRPr="005A1EF1" w:rsidRDefault="00B76601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B76601" w:rsidRPr="005A1EF1" w:rsidRDefault="00B76601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鄭淳芳</w:t>
            </w:r>
          </w:p>
        </w:tc>
        <w:tc>
          <w:tcPr>
            <w:tcW w:w="5103" w:type="dxa"/>
            <w:vAlign w:val="center"/>
          </w:tcPr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本系行政業務與公文之承辦與處理。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本系各項會議資料之準備與整理。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Pr="00F113F6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本系</w:t>
            </w:r>
            <w:proofErr w:type="gramStart"/>
            <w:r w:rsidRPr="00F113F6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系</w:t>
            </w:r>
            <w:proofErr w:type="gramEnd"/>
            <w:r w:rsidRPr="00F113F6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週會、專題研討等各項學術活動辦理。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本系專門教室之維護、借用與管理。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本系各項教學器材及設備之採購、保管與借用。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本系開、排課與課程手冊編製事宜。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本系網頁管理、維護及更新作業。 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辦理大學部學生各項基本能力(畢業門檻)初審。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審核本系大學部應屆畢業生畢業學分數。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辦理本系碩士班學生論文計畫發表、學位口試及畢業審核事宜。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填報校內外各項調查表及資料庫。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12.</w:t>
            </w:r>
            <w:r w:rsidRPr="00F113F6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協辦本校招生、推薦甄試等有關考試業務。</w:t>
            </w:r>
          </w:p>
          <w:p w:rsidR="00B76601" w:rsidRPr="005A1EF1" w:rsidRDefault="00B76601" w:rsidP="0058084E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13.一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般性業務及其他臨時交辦事項。</w:t>
            </w:r>
          </w:p>
        </w:tc>
        <w:tc>
          <w:tcPr>
            <w:tcW w:w="1633" w:type="dxa"/>
            <w:vAlign w:val="center"/>
          </w:tcPr>
          <w:p w:rsidR="00B76601" w:rsidRPr="005A1EF1" w:rsidRDefault="00B76601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DA4AB1" w:rsidRDefault="00DA4AB1" w:rsidP="00B76601">
      <w:bookmarkStart w:id="0" w:name="_GoBack"/>
      <w:bookmarkEnd w:id="0"/>
    </w:p>
    <w:sectPr w:rsidR="00DA4A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601"/>
    <w:rsid w:val="00B76601"/>
    <w:rsid w:val="00DA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0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0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2015-11-05T05:48:00Z</dcterms:created>
  <dcterms:modified xsi:type="dcterms:W3CDTF">2015-11-05T06:00:00Z</dcterms:modified>
</cp:coreProperties>
</file>