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E2" w:rsidRPr="00F833D0" w:rsidRDefault="00770CE2" w:rsidP="00770CE2">
      <w:pPr>
        <w:rPr>
          <w:rFonts w:ascii="標楷體" w:eastAsia="標楷體" w:hAnsi="標楷體" w:hint="eastAsia"/>
          <w:b/>
          <w:sz w:val="40"/>
          <w:szCs w:val="40"/>
        </w:rPr>
      </w:pPr>
      <w:r w:rsidRPr="00F833D0">
        <w:rPr>
          <w:rFonts w:ascii="標楷體" w:eastAsia="標楷體" w:hAnsi="標楷體" w:hint="eastAsia"/>
          <w:b/>
          <w:sz w:val="40"/>
          <w:szCs w:val="40"/>
        </w:rPr>
        <w:t>四十四、財務金融學系</w:t>
      </w:r>
    </w:p>
    <w:tbl>
      <w:tblPr>
        <w:tblW w:w="1042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633"/>
      </w:tblGrid>
      <w:tr w:rsidR="00770CE2" w:rsidRPr="005A1EF1" w:rsidTr="001E1446">
        <w:trPr>
          <w:trHeight w:val="454"/>
          <w:tblHeader/>
        </w:trPr>
        <w:tc>
          <w:tcPr>
            <w:tcW w:w="993" w:type="dxa"/>
            <w:vAlign w:val="center"/>
          </w:tcPr>
          <w:p w:rsidR="00770CE2" w:rsidRPr="005A1EF1" w:rsidRDefault="00770CE2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770CE2" w:rsidRPr="005A1EF1" w:rsidRDefault="00770CE2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770CE2" w:rsidRPr="005A1EF1" w:rsidRDefault="00770CE2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770CE2" w:rsidRPr="005A1EF1" w:rsidRDefault="00770CE2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770CE2" w:rsidRPr="005A1EF1" w:rsidRDefault="00770CE2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770CE2" w:rsidRPr="005A1EF1" w:rsidTr="001E1446">
        <w:trPr>
          <w:trHeight w:val="2472"/>
        </w:trPr>
        <w:tc>
          <w:tcPr>
            <w:tcW w:w="993" w:type="dxa"/>
            <w:textDirection w:val="tbRlV"/>
            <w:vAlign w:val="center"/>
          </w:tcPr>
          <w:p w:rsidR="00770CE2" w:rsidRPr="005A1EF1" w:rsidRDefault="00770CE2" w:rsidP="001E144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財務金融學系</w:t>
            </w:r>
          </w:p>
        </w:tc>
        <w:tc>
          <w:tcPr>
            <w:tcW w:w="1418" w:type="dxa"/>
            <w:vAlign w:val="center"/>
          </w:tcPr>
          <w:p w:rsidR="00770CE2" w:rsidRPr="005A1EF1" w:rsidRDefault="00770CE2" w:rsidP="001E14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770CE2" w:rsidRPr="005A1EF1" w:rsidRDefault="00770CE2" w:rsidP="001E144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邱炳乾</w:t>
            </w:r>
          </w:p>
        </w:tc>
        <w:tc>
          <w:tcPr>
            <w:tcW w:w="5103" w:type="dxa"/>
            <w:vAlign w:val="center"/>
          </w:tcPr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本系發展計劃之訂定。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系務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會議、系教評會議、系課程會議及學生幹部會議之召開及參加各相關之教育會議事宜。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主持及招待各項演講、工作坊之貴賓。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本系課程之安排與規劃。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本系師生代表本校參加校外學術活動之規劃與協助。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本系教師合作專案研究之協助。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本系教師研究獎助案之協助申請。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本系年度計劃及經費概算規劃及編列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本系各種規章之訂定。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本系師生學術活動之規劃與辦理。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本系學生申請各類獎學金之初審。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本系學生選課之輔導。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本系學生各類活動之協辦。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本系設備器材之規劃與購置。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簽核教師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校外兼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代課相關事務。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推薦師生擔任校外單位舉辦各項比賽或活動之評審委員。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協辦大學招生、推薦甄試等有關業務。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研究生指導教授之審查與遴選。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辦理研究生碩士論文計劃發表及口試。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協辦新聘教師學歷查證業務。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1.學生生活輔導之協辦。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各班導師之推薦。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24.相關計劃撰寫和申請以及經費規劃。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25.舉辦或協辦研討會之規劃與執行。</w:t>
            </w:r>
          </w:p>
          <w:p w:rsidR="00770CE2" w:rsidRPr="005A1EF1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26.尋找產學合作單位與規劃實習單位暨實習學生安排。</w:t>
            </w:r>
          </w:p>
        </w:tc>
        <w:tc>
          <w:tcPr>
            <w:tcW w:w="1633" w:type="dxa"/>
            <w:vAlign w:val="center"/>
          </w:tcPr>
          <w:p w:rsidR="00770CE2" w:rsidRPr="005A1EF1" w:rsidRDefault="00770CE2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770CE2" w:rsidRPr="005A1EF1" w:rsidTr="001E1446">
        <w:trPr>
          <w:trHeight w:val="3640"/>
        </w:trPr>
        <w:tc>
          <w:tcPr>
            <w:tcW w:w="993" w:type="dxa"/>
            <w:textDirection w:val="tbRlV"/>
            <w:vAlign w:val="center"/>
          </w:tcPr>
          <w:p w:rsidR="00770CE2" w:rsidRPr="005A1EF1" w:rsidRDefault="00770CE2" w:rsidP="001E144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管理學院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財務金融學系</w:t>
            </w:r>
          </w:p>
        </w:tc>
        <w:tc>
          <w:tcPr>
            <w:tcW w:w="1418" w:type="dxa"/>
            <w:vAlign w:val="center"/>
          </w:tcPr>
          <w:p w:rsidR="00770CE2" w:rsidRPr="005A1EF1" w:rsidRDefault="00770CE2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770CE2" w:rsidRPr="005A1EF1" w:rsidRDefault="00770CE2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陳敏鈴</w:t>
            </w:r>
          </w:p>
        </w:tc>
        <w:tc>
          <w:tcPr>
            <w:tcW w:w="5103" w:type="dxa"/>
            <w:vAlign w:val="center"/>
          </w:tcPr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辦理系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公文收發文、簽辦及歸檔。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繕寫本系各項資料。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準備及整理召開系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會議、系教評會、系課程委員會等會議資料並製作紀錄。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填報校務會議、校教評會議、行政會議、院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會議、院課程會議、院學術會議及院教評會議之提案及工作報告。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5.協助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本系專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、兼任教師聘任、升等、改聘等人事資料相關事宜。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F833D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辦理學期大學部及碩士班課程安排及規劃。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核對教師授課時數表。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協辦各項招生及推薦甄試有關資料初審等相關業務。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9.輔導本系學生選課與預選課程事宜。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10.本系教具及設備採購事宜。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11.各項經費核銷事宜。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12.系週會及專題演講費用申請及核銷。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13.辦理本系專業教室、設備器材之維護之保管與借用管理業務。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14.協辦研討會、系週會、研習活動、專題演講及專案計畫等活動。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 xml:space="preserve">15.辦理大學部專題演講、專題發表、實習經驗分享及畢業學分審核業務。 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 xml:space="preserve">16.辦理研究生論文發表及口試及畢業學分審核業務。 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17.協辦新生迎新、寒暑假及大四實習等相關業務。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18.協辦本系學生獎助學金之申請。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19.學生生活輔導之協辦。本系與其他單位配合事項之協辦。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辦理工讀生管理、時間安排和任務指派。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本系網頁管理及更新。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22.協助大學評鑑相關事務之準備與辦理。</w:t>
            </w:r>
          </w:p>
          <w:p w:rsidR="00770CE2" w:rsidRPr="00F833D0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23.協助系主任推展系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770CE2" w:rsidRPr="005A1EF1" w:rsidRDefault="00770CE2" w:rsidP="001E1446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24.其他臨時交辦事項。</w:t>
            </w:r>
          </w:p>
        </w:tc>
        <w:tc>
          <w:tcPr>
            <w:tcW w:w="1633" w:type="dxa"/>
            <w:vAlign w:val="center"/>
          </w:tcPr>
          <w:p w:rsidR="00770CE2" w:rsidRPr="005A1EF1" w:rsidRDefault="00770CE2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850C80" w:rsidRDefault="00850C80">
      <w:bookmarkStart w:id="0" w:name="_GoBack"/>
      <w:bookmarkEnd w:id="0"/>
    </w:p>
    <w:sectPr w:rsidR="00850C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E2"/>
    <w:rsid w:val="00770CE2"/>
    <w:rsid w:val="0085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2015-11-05T09:26:00Z</dcterms:created>
  <dcterms:modified xsi:type="dcterms:W3CDTF">2015-11-05T09:28:00Z</dcterms:modified>
</cp:coreProperties>
</file>