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313" w:rsidRPr="004F3234" w:rsidRDefault="00EA6313" w:rsidP="00EA6313">
      <w:pPr>
        <w:rPr>
          <w:rFonts w:ascii="標楷體" w:eastAsia="標楷體" w:hAnsi="標楷體" w:hint="eastAsia"/>
          <w:b/>
          <w:sz w:val="40"/>
          <w:szCs w:val="40"/>
        </w:rPr>
      </w:pPr>
      <w:r w:rsidRPr="004F3234">
        <w:rPr>
          <w:rFonts w:ascii="標楷體" w:eastAsia="標楷體" w:hAnsi="標楷體" w:hint="eastAsia"/>
          <w:b/>
          <w:sz w:val="40"/>
          <w:szCs w:val="40"/>
        </w:rPr>
        <w:t>二</w:t>
      </w:r>
      <w:r>
        <w:rPr>
          <w:rFonts w:ascii="標楷體" w:eastAsia="標楷體" w:hAnsi="標楷體" w:hint="eastAsia"/>
          <w:b/>
          <w:sz w:val="40"/>
          <w:szCs w:val="40"/>
        </w:rPr>
        <w:t>十</w:t>
      </w:r>
      <w:r w:rsidRPr="004F3234">
        <w:rPr>
          <w:rFonts w:ascii="標楷體" w:eastAsia="標楷體" w:hAnsi="標楷體" w:hint="eastAsia"/>
          <w:b/>
          <w:sz w:val="40"/>
          <w:szCs w:val="40"/>
        </w:rPr>
        <w:t>一、科普傳播學系</w:t>
      </w:r>
    </w:p>
    <w:tbl>
      <w:tblPr>
        <w:tblW w:w="10357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27"/>
        <w:gridCol w:w="1418"/>
        <w:gridCol w:w="1276"/>
        <w:gridCol w:w="5103"/>
        <w:gridCol w:w="1633"/>
      </w:tblGrid>
      <w:tr w:rsidR="00EA6313" w:rsidRPr="005A1EF1" w:rsidTr="00EA6313">
        <w:trPr>
          <w:trHeight w:val="454"/>
          <w:tblHeader/>
          <w:jc w:val="center"/>
        </w:trPr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:rsidR="00EA6313" w:rsidRPr="005A1EF1" w:rsidRDefault="00EA6313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A6313" w:rsidRPr="005A1EF1" w:rsidRDefault="00EA6313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A6313" w:rsidRPr="005A1EF1" w:rsidRDefault="00EA6313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EA6313" w:rsidRPr="005A1EF1" w:rsidRDefault="00EA6313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vAlign w:val="center"/>
          </w:tcPr>
          <w:p w:rsidR="00EA6313" w:rsidRPr="005A1EF1" w:rsidRDefault="00EA6313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EA6313" w:rsidRPr="005A1EF1" w:rsidTr="00EA6313">
        <w:trPr>
          <w:trHeight w:val="340"/>
          <w:jc w:val="center"/>
        </w:trPr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EA6313" w:rsidRPr="005A1EF1" w:rsidRDefault="00EA6313" w:rsidP="0058084E">
            <w:pPr>
              <w:ind w:left="113" w:right="113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理學院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科普傳播學系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313" w:rsidRPr="005A1EF1" w:rsidRDefault="00EA6313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313" w:rsidRPr="005A1EF1" w:rsidRDefault="00EA6313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高慧蓮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一、行政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1.發展計畫之訂定。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2.設備器材之購置與維修。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本系各項會議之召開及參加各相關之教育會議事宜。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本系公文書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之處理。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5.本系教師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校外兼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代課相關事務。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推薦師生擔任校外單位舉辦各項比賽或活動之評審委員。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7.協辦各項招生、推薦甄試等有關業務。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8.大專校院相關研究所師生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蒞校參訪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事項。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9.一般性業務。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10.</w:t>
            </w:r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本系研究生論文指導教授聘任、計畫發表、學位口試審核。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11.出版「屏東教大科學教育」或編譯各種科學教育資料或刊物。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12.</w:t>
            </w:r>
            <w:r w:rsidRPr="00F113F6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辦理「校園植物辨識能力」專長研習及檢定。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二、人事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1.本系教師之聘任、升等、改聘等人事案件之初審。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2..本系外聘外籍講座之聯繫與建議。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3..新聘教師學歷查證業務。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三、課程與師資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1.本系課程之規劃。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2.本系課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之安排。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3.本系學生教學實習之協辦。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4.進修學院、通識中心、師培中心課程之支援事宜。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5.各學科教材之改進。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四、研究與進修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1.本系師生國內外之進修與訓練。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2.本系教師研究獎助案之初審。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3.本系專案研究之初審與協助。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4.本系師生各項學術活動之規劃與辦理。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5.本系師生學術刊物之編輯與出版。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6.師生代表本校參加校外學術活動之推廣。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4F3234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接受委託或合作從事專題研究或教育訓練事宜。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8.相關學術資料之蒐集與典藏。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五、學生輔導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1.學生申請各項獎學金之初審。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2.本系學生生活輔導之協辦。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3.本系學生各項活動之協辦。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4.各班導師之推薦。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5.本系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系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學會之指導。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7.輔導各國小辦理科學教育及科學展覽、科學或數學研習等活動。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六、其他</w:t>
            </w:r>
          </w:p>
          <w:p w:rsidR="00EA6313" w:rsidRPr="005A1EF1" w:rsidRDefault="00EA6313" w:rsidP="0058084E">
            <w:pPr>
              <w:spacing w:line="2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1.其他臨時交辦事項。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EA6313" w:rsidRPr="005A1EF1" w:rsidRDefault="00EA6313" w:rsidP="0058084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A6313" w:rsidRPr="005A1EF1" w:rsidTr="00EA6313">
        <w:trPr>
          <w:trHeight w:val="213"/>
          <w:jc w:val="center"/>
        </w:trPr>
        <w:tc>
          <w:tcPr>
            <w:tcW w:w="927" w:type="dxa"/>
            <w:tcBorders>
              <w:top w:val="single" w:sz="4" w:space="0" w:color="auto"/>
            </w:tcBorders>
            <w:textDirection w:val="tbRlV"/>
            <w:vAlign w:val="center"/>
          </w:tcPr>
          <w:p w:rsidR="00EA6313" w:rsidRPr="005A1EF1" w:rsidRDefault="00EA6313" w:rsidP="0058084E">
            <w:pPr>
              <w:ind w:left="113" w:right="113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理學院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科普傳播學系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313" w:rsidRPr="005A1EF1" w:rsidRDefault="00EA6313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助理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313" w:rsidRPr="00C31B91" w:rsidRDefault="00EA6313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31B91">
              <w:rPr>
                <w:rFonts w:ascii="標楷體" w:eastAsia="標楷體" w:hAnsi="標楷體" w:hint="eastAsia"/>
                <w:sz w:val="26"/>
                <w:szCs w:val="26"/>
              </w:rPr>
              <w:t>吳宜</w:t>
            </w:r>
            <w:proofErr w:type="gramStart"/>
            <w:r w:rsidRPr="00C31B91">
              <w:rPr>
                <w:rFonts w:ascii="標楷體" w:eastAsia="標楷體" w:hAnsi="標楷體" w:hint="eastAsia"/>
                <w:sz w:val="26"/>
                <w:szCs w:val="26"/>
              </w:rPr>
              <w:t>霙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一、行政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1.協助發展計劃之訂定。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2.設備器材之購置、保管、借用、管理。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3.本系各項會議之準備、整理與召開。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本系公文書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之處理。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5.本系教師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校外兼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代課相關事務。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6.協辦各項招生、推薦甄試等有關業務。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7.大專院校相關研究所師生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蒞校參訪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事項。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8.一般性業務。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9.本系研究生論文指導教授聘任、計畫發表、學位口試審核。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10.出版「屏東教大科學教育」或編譯各種科學教育資料或刊物。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11.辦理「校園植物辨識能力」專長研習及檢定。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二、人事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1.協辦本系教師之聘任、升等、改聘等人事案件之初審。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2.協辦本系外聘外籍講座之聯繫與相關事務。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3.協辦新聘教師學歷查證業務。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三、課程與師資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1.協辦本系課程之規劃。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2.協辦本系課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之安排。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3.協辦進修學院、通識中心、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師培中心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課程之支援事宜。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4.本系學生教學實習之協辦。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四、研究與進修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1.本系師生國內外進修與訓練之相關事務。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2.協辦本系教師研究獎助案之初審。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3.協辦本系教師專案研究之初審與協助。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4.協辦本系師生各項學術活動之規劃與辦理。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5.協辦本系師生學術刊物編輯與出版之相關事務。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6.師生代表本校參加校外學術活動之相關事務。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7.相關學術資料之蒐集與典藏。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五、學生輔導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1.本系學生申請各項獎學金之初審。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2.本系學生生活輔導之協辦。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3.本系學生各項活動之協辦。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4.協辦本系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系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學會之相關事務。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5.本系專科教室之管理。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6.本系學生討論室之管理。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7.本系工讀生之管理。</w:t>
            </w:r>
          </w:p>
          <w:p w:rsidR="00EA6313" w:rsidRPr="005A1EF1" w:rsidRDefault="00EA6313" w:rsidP="0058084E">
            <w:pPr>
              <w:spacing w:line="28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EA6313" w:rsidRPr="005A1EF1" w:rsidRDefault="00EA6313" w:rsidP="0058084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DA4AB1" w:rsidRDefault="00DA4AB1" w:rsidP="00EA6313">
      <w:bookmarkStart w:id="0" w:name="_GoBack"/>
      <w:bookmarkEnd w:id="0"/>
    </w:p>
    <w:sectPr w:rsidR="00DA4A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313"/>
    <w:rsid w:val="00DA4AB1"/>
    <w:rsid w:val="00EA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1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1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2015-11-05T05:47:00Z</dcterms:created>
  <dcterms:modified xsi:type="dcterms:W3CDTF">2015-11-05T06:01:00Z</dcterms:modified>
</cp:coreProperties>
</file>